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880" w:firstLineChars="20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涉外项目管理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（一）项目申报。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凡拟上报的科技人才交流项目、引进项目或聘请外国专家、国际合作等涉外项目，须报院国际合作处审核，经院领导审批后方可上报。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（二）项目管理。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专家引进项目、农业引智成果推广项目按国家外国专家局有关规定管理，国际合作研究项目按国家科技部、自治区科技厅及我院有关规定管理。项目进展报告和结题总结等上报材料须交1份至院国际合作处备案。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360484"/>
    <w:rsid w:val="07E928F4"/>
    <w:rsid w:val="08FB3D43"/>
    <w:rsid w:val="0C323B79"/>
    <w:rsid w:val="101979A9"/>
    <w:rsid w:val="14F625E5"/>
    <w:rsid w:val="186131A3"/>
    <w:rsid w:val="1E463E50"/>
    <w:rsid w:val="2205040E"/>
    <w:rsid w:val="27481649"/>
    <w:rsid w:val="2848572A"/>
    <w:rsid w:val="2B2A1128"/>
    <w:rsid w:val="3224146B"/>
    <w:rsid w:val="32DD05B6"/>
    <w:rsid w:val="3DFD154B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1E3417"/>
    <w:rsid w:val="6CF9286E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2023-05-05T03:43:17Z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2306B6F14B7249AA872001905BB288C6</vt:lpwstr>
  </property>
</Properties>
</file>